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E5" w:rsidRDefault="006F48E5">
      <w:pPr>
        <w:widowControl w:val="0"/>
        <w:spacing w:after="0"/>
        <w:rPr>
          <w:rFonts w:ascii="Arial" w:hAnsi="Arial"/>
        </w:rPr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5"/>
        <w:gridCol w:w="2537"/>
        <w:gridCol w:w="6577"/>
      </w:tblGrid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6"/>
        </w:trPr>
        <w:tc>
          <w:tcPr>
            <w:tcW w:w="275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8E5" w:rsidRDefault="00EF702C">
            <w:pPr>
              <w:pStyle w:val="a5"/>
            </w:pPr>
            <w:r>
              <w:rPr>
                <w:noProof/>
              </w:rPr>
              <w:drawing>
                <wp:inline distT="0" distB="0" distL="0" distR="0">
                  <wp:extent cx="1734728" cy="1734728"/>
                  <wp:effectExtent l="0" t="0" r="0" b="0"/>
                  <wp:docPr id="1073741825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728" cy="173472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Нұрмұхамбет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Анеля</w:t>
            </w:r>
            <w:proofErr w:type="spellEnd"/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Арнайы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педагог 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Жоғарғы</w:t>
            </w:r>
            <w:proofErr w:type="spellEnd"/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11.05.2005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облысы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87076982126</w:t>
            </w:r>
          </w:p>
          <w:p w:rsidR="006F48E5" w:rsidRDefault="00EF70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anelnurmuham20@gmail.com</w:t>
              </w:r>
            </w:hyperlink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7"/>
        </w:trPr>
        <w:tc>
          <w:tcPr>
            <w:tcW w:w="275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ҰМЫС</w:t>
            </w: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 xml:space="preserve"> ТӘЖІРИБЕСІ</w:t>
            </w:r>
          </w:p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6F48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48E5" w:rsidRDefault="00EF702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2023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жыл</w:t>
            </w:r>
            <w:proofErr w:type="spellEnd"/>
          </w:p>
          <w:p w:rsidR="006F48E5" w:rsidRDefault="00EF7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«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облысы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білім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басқармасының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бойынша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білі</w:t>
            </w:r>
            <w:proofErr w:type="gram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</w:t>
            </w:r>
            <w:proofErr w:type="gram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өлімі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мемлекеттік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мекемесінің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№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облыстық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мамандандырылған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мектеп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-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интернаты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коммуналдық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мемлекеттік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мекемесі</w:t>
            </w:r>
            <w:proofErr w:type="spellEnd"/>
          </w:p>
          <w:p w:rsidR="006F48E5" w:rsidRDefault="00EF7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2024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жыл</w:t>
            </w:r>
            <w:proofErr w:type="spellEnd"/>
          </w:p>
          <w:p w:rsidR="006F48E5" w:rsidRDefault="00EF7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«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облысының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білім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басқармасы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мемлекеттік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мекемесінің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қаласының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"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№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психологиялы</w:t>
            </w:r>
            <w:proofErr w:type="gram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қ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-</w:t>
            </w:r>
            <w:proofErr w:type="gram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педагогикалық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түзеу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кабинеті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коммуналдық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мемлекеттік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мекемесі</w:t>
            </w:r>
            <w:proofErr w:type="spellEnd"/>
          </w:p>
          <w:p w:rsidR="006F48E5" w:rsidRDefault="00EF7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2025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жыл</w:t>
            </w:r>
            <w:proofErr w:type="spellEnd"/>
          </w:p>
          <w:p w:rsidR="006F48E5" w:rsidRDefault="00EF702C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«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облысының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білім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басқармасы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мемлекеттік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мекемесінің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қаласының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"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№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психологиялы</w:t>
            </w:r>
            <w:proofErr w:type="gram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қ</w:t>
            </w:r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-</w:t>
            </w:r>
            <w:proofErr w:type="gram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педагогикалық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түзеу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кабинеті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коммуналдық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мемлекеттік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u w:color="212529"/>
                <w:shd w:val="clear" w:color="auto" w:fill="FCFCFC"/>
              </w:rPr>
              <w:t>мекемесі</w:t>
            </w:r>
            <w:proofErr w:type="spellEnd"/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75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психология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факультеті</w:t>
            </w:r>
            <w:proofErr w:type="spellEnd"/>
          </w:p>
          <w:p w:rsidR="006F48E5" w:rsidRDefault="00EF70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педагогика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/>
        </w:trPr>
        <w:tc>
          <w:tcPr>
            <w:tcW w:w="275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... </w:t>
            </w:r>
          </w:p>
          <w:p w:rsidR="006F48E5" w:rsidRDefault="00EF70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Мектепке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дейінгі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берудің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бағдарламаларын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</w:p>
          <w:p w:rsidR="006F48E5" w:rsidRDefault="00EF70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Мектепке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дейінгі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әдістерін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меңгеру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8E5" w:rsidRDefault="00EF70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сүйіспеншілік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алап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тәртіпті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ізгі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ниетпен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ұштастыра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</w:p>
          <w:p w:rsidR="006F48E5" w:rsidRDefault="00EF70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психологиясын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</w:p>
          <w:p w:rsidR="006F48E5" w:rsidRDefault="00EF70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аналармен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іптестермен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қарым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қатынас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75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баптарды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заңнамаларды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еңбексүйгі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6F48E5">
            <w:pPr>
              <w:widowControl w:val="0"/>
              <w:spacing w:after="0"/>
            </w:pP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2"/>
        </w:trPr>
        <w:tc>
          <w:tcPr>
            <w:tcW w:w="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6F48E5"/>
        </w:tc>
        <w:tc>
          <w:tcPr>
            <w:tcW w:w="2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қойылды</w:t>
            </w:r>
            <w:proofErr w:type="spellEnd"/>
          </w:p>
          <w:p w:rsidR="006F48E5" w:rsidRDefault="00EF702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Абай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педагогикалық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педагогикалық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психологиялық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педагогика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кафедрасынан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педагогикалық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зерттеушілік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құзыретін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біліктілікті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арттыру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аяқтаған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F48E5" w:rsidRDefault="00EF702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 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” КЕ АҚ Педагогика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психология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01902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педагогика”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бағдарламасы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Заманауи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педагогика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психология”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студенттік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әндік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олимпиадасына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белсенді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қатысқаны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алғыс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8E5" w:rsidRDefault="00EF702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орындарының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студенттері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арасында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ұйымдастырылған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019-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“Арнайы педагогика”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даярлық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бағыты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216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Респуликалық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студенттік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әндік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олимпиадасына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қатысқаны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берілген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сертификат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6F48E5"/>
        </w:tc>
        <w:tc>
          <w:tcPr>
            <w:tcW w:w="2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6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6F48E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48E5" w:rsidRDefault="00EF702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уақытыңыздағы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әрекеттеріңіз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кітап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айналысып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курстар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қатысып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жақты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даму</w:t>
            </w:r>
          </w:p>
        </w:tc>
      </w:tr>
    </w:tbl>
    <w:p w:rsidR="006F48E5" w:rsidRDefault="006F48E5">
      <w:pPr>
        <w:widowControl w:val="0"/>
        <w:spacing w:after="0" w:line="240" w:lineRule="auto"/>
        <w:rPr>
          <w:rFonts w:ascii="Arial" w:eastAsia="Arial" w:hAnsi="Arial" w:cs="Arial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6723"/>
      </w:tblGrid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6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8E5" w:rsidRDefault="00EF702C">
            <w:pPr>
              <w:pStyle w:val="a5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42246" cy="1642246"/>
                  <wp:effectExtent l="0" t="0" r="0" b="0"/>
                  <wp:docPr id="1073741826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246" cy="164224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Нурмухамбет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Анеля</w:t>
            </w:r>
            <w:proofErr w:type="spellEnd"/>
          </w:p>
          <w:p w:rsidR="006F48E5" w:rsidRDefault="00EF702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Логопед</w:t>
            </w:r>
          </w:p>
          <w:p w:rsidR="006F48E5" w:rsidRDefault="00EF702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Высший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11.05.2005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Жетысуская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область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Не замужем</w:t>
            </w:r>
          </w:p>
          <w:p w:rsidR="006F48E5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870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76982126</w:t>
            </w:r>
          </w:p>
          <w:p w:rsidR="006F48E5" w:rsidRDefault="00EF70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hyperlink r:id="rId10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anelnurmuham20@gmail.com</w:t>
              </w:r>
            </w:hyperlink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8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3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год</w:t>
            </w:r>
          </w:p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Коммунальное государственное учреждение «Областная специальная школа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интернат №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» государственного учреждения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«Управление образования области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»</w:t>
            </w:r>
          </w:p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4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год</w:t>
            </w:r>
          </w:p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Коммунальное государственное учреждение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"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Кабинет психолого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педагогической коррекции №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1"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государственного учреждения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"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Управление образования области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"</w:t>
            </w:r>
          </w:p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год</w:t>
            </w:r>
          </w:p>
          <w:p w:rsidR="006F48E5" w:rsidRDefault="00EF702C">
            <w:pPr>
              <w:widowControl w:val="0"/>
              <w:spacing w:after="0" w:line="360" w:lineRule="auto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Коммунальное государственное учреждение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"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Кабинет психолого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педагогической коррекции №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1"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государственного учреждения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"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Управление образования области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"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6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:rsidR="006F48E5" w:rsidRDefault="00EF7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 педагогики и психологии</w:t>
            </w:r>
          </w:p>
          <w:p w:rsidR="006F48E5" w:rsidRDefault="00EF702C">
            <w:pPr>
              <w:widowControl w:val="0"/>
              <w:spacing w:after="0"/>
            </w:pPr>
            <w:proofErr w:type="gramStart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Специальный</w:t>
            </w:r>
            <w:proofErr w:type="gramEnd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 педагогика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Знание работы по оргтехнике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... </w:t>
            </w:r>
          </w:p>
          <w:p w:rsidR="006F48E5" w:rsidRDefault="00EF70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:rsidR="006F48E5" w:rsidRDefault="00EF70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Овладение методами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8E5" w:rsidRDefault="00EF70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Любовь к детям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умение сочетать требования и дисциплину с доброй волей</w:t>
            </w:r>
          </w:p>
          <w:p w:rsidR="006F48E5" w:rsidRDefault="00EF70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Знание психологии развития детей</w:t>
            </w:r>
          </w:p>
          <w:p w:rsidR="006F48E5" w:rsidRDefault="00EF702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грамотный подход к выполнению задач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внимательность при работе с правовыми документами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знание статей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законодательства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48E5" w:rsidRDefault="00EF702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дисциплинированность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7"/>
        </w:trPr>
        <w:tc>
          <w:tcPr>
            <w:tcW w:w="260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smallCaps/>
                <w:sz w:val="24"/>
                <w:szCs w:val="24"/>
                <w:u w:val="single"/>
              </w:rPr>
              <w:t>: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Оценка» отлично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/>
                <w:sz w:val="24"/>
                <w:szCs w:val="24"/>
              </w:rPr>
              <w:t>была выставлена во время учебной практики</w:t>
            </w:r>
          </w:p>
          <w:p w:rsidR="006F48E5" w:rsidRDefault="00EF702C">
            <w:pPr>
              <w:numPr>
                <w:ilvl w:val="0"/>
                <w:numId w:val="6"/>
              </w:numPr>
              <w:shd w:val="clear" w:color="auto" w:fill="FFFFFF"/>
              <w:spacing w:before="100" w:line="27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Кафедра специальной педагогики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педагогико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психологического факультета Казахского национального педагогического университета имени Абая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отличное прохождение курсов повышения квалификации по теме развития специальной педагогической научно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исследовательской компетенции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6F48E5" w:rsidRDefault="00EF702C">
            <w:pPr>
              <w:numPr>
                <w:ilvl w:val="0"/>
                <w:numId w:val="6"/>
              </w:numPr>
              <w:shd w:val="clear" w:color="auto" w:fill="FFFFFF"/>
              <w:spacing w:before="100" w:line="27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Благодарственное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исьмо за активное участие в студенческой предметной олимпиаде на тему «Современная педагогика и психология» по 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01902 </w:t>
            </w:r>
            <w:r>
              <w:rPr>
                <w:rFonts w:ascii="Times New Roman" w:hAnsi="Times New Roman"/>
                <w:sz w:val="24"/>
                <w:szCs w:val="24"/>
              </w:rPr>
              <w:t>«Специальная педагогика» факультета педагогики и психологии НАО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университет имени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8E5" w:rsidRDefault="00EF702C">
            <w:pPr>
              <w:numPr>
                <w:ilvl w:val="0"/>
                <w:numId w:val="6"/>
              </w:numPr>
              <w:shd w:val="clear" w:color="auto" w:fill="FFFFFF"/>
              <w:spacing w:before="100" w:line="27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Сертификат выдан за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XVII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Республиканской студенческой предметной олимпиаде среди студентов высших учебных заведений Республики Казахстан по 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019 </w:t>
            </w:r>
            <w:r>
              <w:rPr>
                <w:rFonts w:ascii="Times New Roman" w:hAnsi="Times New Roman"/>
                <w:sz w:val="24"/>
                <w:szCs w:val="24"/>
              </w:rPr>
              <w:t>– «Специальная педагогика»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67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Ваша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свободное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чтение книг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занятие танцами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курсах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всестороннее развитие</w:t>
            </w:r>
          </w:p>
        </w:tc>
      </w:tr>
    </w:tbl>
    <w:p w:rsidR="006F48E5" w:rsidRDefault="006F48E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F48E5" w:rsidRDefault="006F48E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8"/>
        <w:gridCol w:w="6681"/>
      </w:tblGrid>
      <w:tr w:rsidR="006F48E5" w:rsidRPr="0021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3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8E5" w:rsidRDefault="00EF702C">
            <w:pPr>
              <w:pStyle w:val="a5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68694" cy="1668694"/>
                  <wp:effectExtent l="0" t="0" r="0" b="0"/>
                  <wp:docPr id="1073741827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694" cy="166869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Nurmukhambet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Anelya</w:t>
            </w:r>
            <w:proofErr w:type="spellEnd"/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</w:p>
          <w:p w:rsidR="006F48E5" w:rsidRPr="00216167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Speech Therapist</w:t>
            </w:r>
          </w:p>
          <w:p w:rsidR="006F48E5" w:rsidRPr="00216167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Education: Higher</w:t>
            </w:r>
          </w:p>
          <w:p w:rsidR="006F48E5" w:rsidRPr="00216167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May 11, 2005</w:t>
            </w:r>
          </w:p>
          <w:p w:rsidR="006F48E5" w:rsidRPr="00216167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6F48E5" w:rsidRPr="00216167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Marital Status: Single</w:t>
            </w:r>
          </w:p>
          <w:p w:rsidR="006F48E5" w:rsidRPr="00216167" w:rsidRDefault="00EF70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87076982126</w:t>
            </w:r>
          </w:p>
          <w:p w:rsidR="006F48E5" w:rsidRPr="00216167" w:rsidRDefault="00EF702C">
            <w:pPr>
              <w:widowControl w:val="0"/>
              <w:spacing w:after="0" w:line="360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Email: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anelnurmuham20@gmail.com</w:t>
            </w:r>
          </w:p>
        </w:tc>
      </w:tr>
      <w:tr w:rsidR="006F48E5" w:rsidRPr="0021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0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Pr="00216167" w:rsidRDefault="006F48E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  <w:lang w:val="en-US"/>
              </w:rPr>
            </w:pPr>
          </w:p>
          <w:p w:rsidR="006F48E5" w:rsidRDefault="00EF702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Pr="00216167" w:rsidRDefault="00EF702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  <w:p w:rsidR="006F48E5" w:rsidRPr="00216167" w:rsidRDefault="00EF702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Municipal State Institution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Regional Special Boarding School No. 2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under the State Institution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Department of Education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  <w:p w:rsidR="006F48E5" w:rsidRPr="00216167" w:rsidRDefault="00EF702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2024</w:t>
            </w:r>
          </w:p>
          <w:p w:rsidR="006F48E5" w:rsidRPr="00216167" w:rsidRDefault="00EF702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Municipal State Institution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Psychological and Pedagogical Correction Office No. 1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under the State Institution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Department of Education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  <w:p w:rsidR="006F48E5" w:rsidRPr="00216167" w:rsidRDefault="00EF702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2025</w:t>
            </w:r>
          </w:p>
          <w:p w:rsidR="006F48E5" w:rsidRPr="00216167" w:rsidRDefault="00EF702C">
            <w:pPr>
              <w:widowControl w:val="0"/>
              <w:spacing w:after="12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Municipal State Institution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Psychological and Pedagogical Correction Office No.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under the State Institution </w:t>
            </w:r>
            <w:r>
              <w:rPr>
                <w:rFonts w:ascii="Times New Roman" w:hAnsi="Times New Roman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Department of Education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</w:tr>
      <w:tr w:rsidR="006F48E5" w:rsidRPr="0021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  <w:lang w:val="de-DE"/>
              </w:rPr>
              <w:t>EDUCATION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Pr="00216167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color="666666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Taldykorgan</w:t>
            </w:r>
            <w:proofErr w:type="spellEnd"/>
          </w:p>
          <w:p w:rsidR="006F48E5" w:rsidRPr="00216167" w:rsidRDefault="00EF70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color="666666"/>
                <w:lang w:val="en-US"/>
              </w:rPr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Faculty of Pedagogy and Psychology</w:t>
            </w:r>
          </w:p>
          <w:p w:rsidR="006F48E5" w:rsidRPr="00216167" w:rsidRDefault="00EF702C">
            <w:pPr>
              <w:widowControl w:val="0"/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Specialization: Special Pedagogy</w:t>
            </w:r>
          </w:p>
        </w:tc>
      </w:tr>
      <w:tr w:rsidR="006F48E5" w:rsidRPr="0021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  <w:lang w:val="da-DK"/>
              </w:rPr>
              <w:t>PROFESSIONAL SKILLS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knowledge: MS Word, MS Excel, MS PowerPoint. Knowledge of work on office equipment ...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Love for children; ability to combine discipline with kindness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Knowledge of child development psychology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Positive communication with parents and colleagues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Competent approach to task execution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Attentiveness when working with legal documents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Knowledge of legal acts and regulations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Analytical thinking</w:t>
            </w:r>
          </w:p>
          <w:p w:rsidR="006F48E5" w:rsidRPr="00216167" w:rsidRDefault="00EF702C">
            <w:pPr>
              <w:widowControl w:val="0"/>
              <w:shd w:val="clear" w:color="auto" w:fill="FFFFFF"/>
              <w:spacing w:after="0"/>
              <w:ind w:left="720"/>
              <w:rPr>
                <w:lang w:val="en-US"/>
              </w:rPr>
            </w:pP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>•</w:t>
            </w:r>
            <w:r w:rsidRPr="00216167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Discipline and diligence</w:t>
            </w:r>
          </w:p>
        </w:tc>
      </w:tr>
      <w:tr w:rsidR="006F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  <w:lang w:val="en-US"/>
              </w:rPr>
              <w:lastRenderedPageBreak/>
              <w:t>PERSONAL QUALITIES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 competent approach to the implementation of tasks;</w:t>
            </w:r>
          </w:p>
          <w:p w:rsidR="006F48E5" w:rsidRDefault="00EF702C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care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when working with legal documents;</w:t>
            </w:r>
          </w:p>
          <w:p w:rsidR="006F48E5" w:rsidRDefault="00EF702C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knowledge of articles, legislation;</w:t>
            </w:r>
          </w:p>
          <w:p w:rsidR="006F48E5" w:rsidRDefault="00EF702C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thinking;</w:t>
            </w:r>
          </w:p>
          <w:p w:rsidR="006F48E5" w:rsidRDefault="00EF702C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pt-PT"/>
              </w:rPr>
              <w:t>discipline, diligence;</w:t>
            </w:r>
          </w:p>
        </w:tc>
      </w:tr>
      <w:tr w:rsidR="006F48E5" w:rsidRPr="0021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7"/>
        </w:trPr>
        <w:tc>
          <w:tcPr>
            <w:tcW w:w="264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smallCaps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grade " excellent " was given during the training practice</w:t>
            </w:r>
          </w:p>
          <w:p w:rsidR="006F48E5" w:rsidRDefault="00EF702C">
            <w:pPr>
              <w:numPr>
                <w:ilvl w:val="0"/>
                <w:numId w:val="10"/>
              </w:numPr>
              <w:shd w:val="clear" w:color="auto" w:fill="FFFFFF"/>
              <w:spacing w:before="100" w:line="27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Abai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Kazakh National Pedagogical University pedagogical and ps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ychological Faculty Department of special pedagogy "excellent completion of advanced training courses on the topic of development of special pedagogical research competence"</w:t>
            </w:r>
          </w:p>
          <w:p w:rsidR="006F48E5" w:rsidRDefault="00EF702C">
            <w:pPr>
              <w:numPr>
                <w:ilvl w:val="0"/>
                <w:numId w:val="10"/>
              </w:numPr>
              <w:shd w:val="clear" w:color="auto" w:fill="FFFFFF"/>
              <w:spacing w:before="100" w:line="27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Certificate of Appreciation for active participation in the student subject Olympiad on the topic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Modern Pedagogy and Psychology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under the educational program 6V01902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Special Pedagogy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the Faculty of Pedagogy and Psychology, I.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iversity NJSC.</w:t>
            </w:r>
          </w:p>
          <w:p w:rsidR="006F48E5" w:rsidRDefault="00EF702C">
            <w:pPr>
              <w:numPr>
                <w:ilvl w:val="0"/>
                <w:numId w:val="10"/>
              </w:numPr>
              <w:shd w:val="clear" w:color="auto" w:fill="FFFFFF"/>
              <w:spacing w:before="100" w:line="27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Certificate awarded for participation in the XVII Republican Student Subject Olympiad among students of higher educational institutions of the Republic of Kazakhstan in the educational program 6V019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–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Special Pedagogy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6F48E5" w:rsidRPr="0021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  <w:lang w:val="de-DE"/>
              </w:rPr>
              <w:t>ADDITIONAL INFORMAT</w:t>
            </w:r>
            <w:r>
              <w:rPr>
                <w:rFonts w:ascii="Times New Roman" w:hAnsi="Times New Roman"/>
                <w:smallCaps/>
                <w:color w:val="262626"/>
                <w:sz w:val="24"/>
                <w:szCs w:val="24"/>
                <w:u w:val="single" w:color="262626"/>
                <w:lang w:val="de-DE"/>
              </w:rPr>
              <w:t xml:space="preserve">ION: </w:t>
            </w:r>
          </w:p>
        </w:tc>
        <w:tc>
          <w:tcPr>
            <w:tcW w:w="6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8E5" w:rsidRDefault="00EF702C">
            <w:pPr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Your activities in your free time: reading books, dancing, participating in courses, comprehensive development</w:t>
            </w:r>
          </w:p>
        </w:tc>
      </w:tr>
    </w:tbl>
    <w:p w:rsidR="006F48E5" w:rsidRPr="00216167" w:rsidRDefault="006F48E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48E5" w:rsidRPr="00216167" w:rsidRDefault="006F48E5">
      <w:pPr>
        <w:rPr>
          <w:lang w:val="en-US"/>
        </w:rPr>
      </w:pPr>
    </w:p>
    <w:sectPr w:rsidR="006F48E5" w:rsidRPr="00216167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02C" w:rsidRDefault="00EF702C">
      <w:pPr>
        <w:spacing w:after="0" w:line="240" w:lineRule="auto"/>
      </w:pPr>
      <w:r>
        <w:separator/>
      </w:r>
    </w:p>
  </w:endnote>
  <w:endnote w:type="continuationSeparator" w:id="0">
    <w:p w:rsidR="00EF702C" w:rsidRDefault="00EF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E5" w:rsidRDefault="006F48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02C" w:rsidRDefault="00EF702C">
      <w:pPr>
        <w:spacing w:after="0" w:line="240" w:lineRule="auto"/>
      </w:pPr>
      <w:r>
        <w:separator/>
      </w:r>
    </w:p>
  </w:footnote>
  <w:footnote w:type="continuationSeparator" w:id="0">
    <w:p w:rsidR="00EF702C" w:rsidRDefault="00EF7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E5" w:rsidRDefault="006F48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5677"/>
    <w:multiLevelType w:val="hybridMultilevel"/>
    <w:tmpl w:val="B65A2C08"/>
    <w:lvl w:ilvl="0" w:tplc="9A6C998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BEA37E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E38AC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BC41CFC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6B6E36E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426EC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1A64AEE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232AED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03883B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F42678B"/>
    <w:multiLevelType w:val="hybridMultilevel"/>
    <w:tmpl w:val="1CF40B18"/>
    <w:lvl w:ilvl="0" w:tplc="0BD42396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EA371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DC9E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7E976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6BED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406D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306D6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0894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545C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0FC13DE"/>
    <w:multiLevelType w:val="hybridMultilevel"/>
    <w:tmpl w:val="D3CA6472"/>
    <w:lvl w:ilvl="0" w:tplc="E56A9CFE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A04914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02672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54889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4723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B0EB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22CD8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18BD50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C2CD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28C05A5"/>
    <w:multiLevelType w:val="hybridMultilevel"/>
    <w:tmpl w:val="7F8C8EA4"/>
    <w:lvl w:ilvl="0" w:tplc="B3F67B9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D3DC4064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096E2A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1BF0252C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C9433B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3EE08C1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C01B5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4C24825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0E8F6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59D327F"/>
    <w:multiLevelType w:val="hybridMultilevel"/>
    <w:tmpl w:val="F7AE66EE"/>
    <w:lvl w:ilvl="0" w:tplc="3800D8AE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48458C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B21C3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C47AE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62AE3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0EBE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8253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02DB9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A7F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ECD2632"/>
    <w:multiLevelType w:val="hybridMultilevel"/>
    <w:tmpl w:val="037E6788"/>
    <w:lvl w:ilvl="0" w:tplc="32B2320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D9FC2FF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56E6140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01242AD4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81BA57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66509F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9705CE6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609823C0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4862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806057B"/>
    <w:multiLevelType w:val="hybridMultilevel"/>
    <w:tmpl w:val="FCE46450"/>
    <w:lvl w:ilvl="0" w:tplc="B7582B7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489C16A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FA6C9C7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DC23A44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362BE32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2B523E6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72439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9960A4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16A24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069315A"/>
    <w:multiLevelType w:val="hybridMultilevel"/>
    <w:tmpl w:val="13A87E48"/>
    <w:lvl w:ilvl="0" w:tplc="21A4DCCC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0E42E4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48DA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38A22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4A03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2ABC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BC036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461E9E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0A6B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88303B7"/>
    <w:multiLevelType w:val="hybridMultilevel"/>
    <w:tmpl w:val="7F30DD94"/>
    <w:lvl w:ilvl="0" w:tplc="369A2DE0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3CE0BBF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F2CEE5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F2A086B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E3C129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437A2A1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46A002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92282D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AD0D5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6A1571DA"/>
    <w:multiLevelType w:val="hybridMultilevel"/>
    <w:tmpl w:val="1C1238F6"/>
    <w:lvl w:ilvl="0" w:tplc="83C0EC2C">
      <w:start w:val="1"/>
      <w:numFmt w:val="bullet"/>
      <w:lvlText w:val="●"/>
      <w:lvlJc w:val="left"/>
      <w:pPr>
        <w:ind w:left="22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D52370C">
      <w:start w:val="1"/>
      <w:numFmt w:val="bullet"/>
      <w:lvlText w:val="o"/>
      <w:lvlJc w:val="left"/>
      <w:pPr>
        <w:ind w:left="94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4AA885C6">
      <w:start w:val="1"/>
      <w:numFmt w:val="bullet"/>
      <w:lvlText w:val="▪"/>
      <w:lvlJc w:val="left"/>
      <w:pPr>
        <w:ind w:left="166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0FAF21A">
      <w:start w:val="1"/>
      <w:numFmt w:val="bullet"/>
      <w:lvlText w:val="●"/>
      <w:lvlJc w:val="left"/>
      <w:pPr>
        <w:ind w:left="238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9401094">
      <w:start w:val="1"/>
      <w:numFmt w:val="bullet"/>
      <w:lvlText w:val="o"/>
      <w:lvlJc w:val="left"/>
      <w:pPr>
        <w:ind w:left="310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4FB2C376">
      <w:start w:val="1"/>
      <w:numFmt w:val="bullet"/>
      <w:lvlText w:val="▪"/>
      <w:lvlJc w:val="left"/>
      <w:pPr>
        <w:ind w:left="382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1924F6C6">
      <w:start w:val="1"/>
      <w:numFmt w:val="bullet"/>
      <w:lvlText w:val="●"/>
      <w:lvlJc w:val="left"/>
      <w:pPr>
        <w:ind w:left="454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9A86883A">
      <w:start w:val="1"/>
      <w:numFmt w:val="bullet"/>
      <w:lvlText w:val="o"/>
      <w:lvlJc w:val="left"/>
      <w:pPr>
        <w:ind w:left="526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8F6A6A08">
      <w:start w:val="1"/>
      <w:numFmt w:val="bullet"/>
      <w:lvlText w:val="▪"/>
      <w:lvlJc w:val="left"/>
      <w:pPr>
        <w:ind w:left="598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5FF7632"/>
    <w:multiLevelType w:val="hybridMultilevel"/>
    <w:tmpl w:val="601C9F32"/>
    <w:lvl w:ilvl="0" w:tplc="D3502FF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A2A2C7C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18BE7F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1B8AC718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F6CC952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1785E0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63F4048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3E2DAE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8A084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F48E5"/>
    <w:rsid w:val="00216167"/>
    <w:rsid w:val="006F48E5"/>
    <w:rsid w:val="00E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21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167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21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167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nelnurmuham20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lnurmuham20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1114</Words>
  <Characters>6354</Characters>
  <Application>Microsoft Office Word</Application>
  <DocSecurity>0</DocSecurity>
  <Lines>52</Lines>
  <Paragraphs>14</Paragraphs>
  <ScaleCrop>false</ScaleCrop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Инклюзия</cp:lastModifiedBy>
  <cp:revision>2</cp:revision>
  <dcterms:created xsi:type="dcterms:W3CDTF">2025-10-13T09:43:00Z</dcterms:created>
  <dcterms:modified xsi:type="dcterms:W3CDTF">2025-10-13T09:44:00Z</dcterms:modified>
</cp:coreProperties>
</file>